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269E6300" w:rsidR="00F6382B" w:rsidRDefault="00EE05EC" w:rsidP="00F6382B">
      <w:pPr>
        <w:tabs>
          <w:tab w:val="right" w:pos="9360"/>
        </w:tabs>
        <w:spacing w:after="0"/>
        <w:rPr>
          <w:rFonts w:ascii="Arial" w:hAnsi="Arial" w:cs="Arial"/>
          <w:b/>
          <w:sz w:val="24"/>
          <w:szCs w:val="24"/>
          <w:lang w:val="en-US"/>
        </w:rPr>
      </w:pPr>
      <w:r>
        <w:rPr>
          <w:rFonts w:ascii="Arial" w:hAnsi="Arial" w:cs="Arial"/>
          <w:b/>
          <w:sz w:val="24"/>
          <w:szCs w:val="24"/>
          <w:lang w:val="en-US"/>
        </w:rPr>
        <w:t>3GPP TSG-RAN WG1</w:t>
      </w:r>
      <w:r w:rsidR="00546334">
        <w:rPr>
          <w:rFonts w:ascii="Arial" w:hAnsi="Arial" w:cs="Arial"/>
          <w:b/>
          <w:sz w:val="24"/>
          <w:szCs w:val="24"/>
          <w:lang w:val="en-US"/>
        </w:rPr>
        <w:t xml:space="preserve"> NR#3</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Pr="00372104">
        <w:rPr>
          <w:rFonts w:ascii="Arial" w:hAnsi="Arial" w:cs="Arial"/>
          <w:b/>
          <w:sz w:val="24"/>
          <w:szCs w:val="24"/>
          <w:lang w:val="en-US"/>
        </w:rPr>
        <w:t>R1</w:t>
      </w:r>
      <w:r w:rsidR="00804D9A">
        <w:rPr>
          <w:rFonts w:ascii="Arial" w:hAnsi="Arial" w:cs="Arial"/>
          <w:b/>
          <w:sz w:val="24"/>
          <w:szCs w:val="24"/>
          <w:lang w:val="en-US"/>
        </w:rPr>
        <w:t>-1</w:t>
      </w:r>
      <w:r w:rsidR="0051645D">
        <w:rPr>
          <w:rFonts w:ascii="Arial" w:hAnsi="Arial" w:cs="Arial"/>
          <w:b/>
          <w:sz w:val="24"/>
          <w:szCs w:val="24"/>
          <w:lang w:val="en-US"/>
        </w:rPr>
        <w:t>7</w:t>
      </w:r>
      <w:r w:rsidR="00D56CF6">
        <w:rPr>
          <w:rFonts w:ascii="Arial" w:hAnsi="Arial" w:cs="Arial"/>
          <w:b/>
          <w:sz w:val="24"/>
          <w:szCs w:val="24"/>
          <w:lang w:val="en-US"/>
        </w:rPr>
        <w:t>1</w:t>
      </w:r>
      <w:r w:rsidR="00882F3D">
        <w:rPr>
          <w:rFonts w:ascii="Arial" w:hAnsi="Arial" w:cs="Arial"/>
          <w:b/>
          <w:sz w:val="24"/>
          <w:szCs w:val="24"/>
          <w:lang w:val="en-US"/>
        </w:rPr>
        <w:t>5605</w:t>
      </w:r>
    </w:p>
    <w:p w14:paraId="227FE1B8" w14:textId="2C73496F" w:rsidR="00514B7B" w:rsidRDefault="00546334" w:rsidP="00F6382B">
      <w:pPr>
        <w:tabs>
          <w:tab w:val="right" w:pos="9360"/>
        </w:tabs>
        <w:spacing w:after="0"/>
        <w:rPr>
          <w:rFonts w:ascii="Arial" w:hAnsi="Arial" w:cs="Arial"/>
          <w:b/>
          <w:sz w:val="24"/>
          <w:szCs w:val="24"/>
          <w:lang w:val="en-US"/>
        </w:rPr>
      </w:pPr>
      <w:r>
        <w:rPr>
          <w:rFonts w:ascii="Arial" w:hAnsi="Arial" w:cs="Arial"/>
          <w:b/>
          <w:sz w:val="24"/>
          <w:szCs w:val="24"/>
          <w:lang w:val="en-US"/>
        </w:rPr>
        <w:t>18-21 September</w:t>
      </w:r>
      <w:r w:rsidR="00F6382B">
        <w:rPr>
          <w:rFonts w:ascii="Arial" w:hAnsi="Arial" w:cs="Arial"/>
          <w:b/>
          <w:sz w:val="24"/>
          <w:szCs w:val="24"/>
          <w:lang w:val="en-US"/>
        </w:rPr>
        <w:t xml:space="preserve"> 2017</w:t>
      </w:r>
    </w:p>
    <w:p w14:paraId="7F62C996" w14:textId="69195AAE" w:rsidR="00EE05EC" w:rsidRDefault="00546334" w:rsidP="00F6382B">
      <w:pPr>
        <w:tabs>
          <w:tab w:val="right" w:pos="9360"/>
        </w:tabs>
        <w:spacing w:after="0"/>
        <w:rPr>
          <w:rFonts w:ascii="Arial" w:hAnsi="Arial" w:cs="Arial"/>
          <w:b/>
          <w:sz w:val="24"/>
          <w:szCs w:val="24"/>
          <w:lang w:val="en-US"/>
        </w:rPr>
      </w:pPr>
      <w:r>
        <w:rPr>
          <w:rFonts w:ascii="Arial" w:hAnsi="Arial" w:cs="Arial"/>
          <w:b/>
          <w:sz w:val="24"/>
          <w:szCs w:val="24"/>
          <w:lang w:val="en-US"/>
        </w:rPr>
        <w:t>Nagoya</w:t>
      </w:r>
      <w:r w:rsidR="00AE088D">
        <w:rPr>
          <w:rFonts w:ascii="Arial" w:hAnsi="Arial" w:cs="Arial"/>
          <w:b/>
          <w:sz w:val="24"/>
          <w:szCs w:val="24"/>
          <w:lang w:val="en-US"/>
        </w:rPr>
        <w:t xml:space="preserve">, </w:t>
      </w:r>
      <w:r>
        <w:rPr>
          <w:rFonts w:ascii="Arial" w:hAnsi="Arial" w:cs="Arial"/>
          <w:b/>
          <w:sz w:val="24"/>
          <w:szCs w:val="24"/>
          <w:lang w:val="en-US"/>
        </w:rPr>
        <w:t>Japan</w:t>
      </w:r>
    </w:p>
    <w:p w14:paraId="0BDC75CF" w14:textId="77777777" w:rsidR="00EE05EC" w:rsidRDefault="00EE05EC" w:rsidP="00EE05EC">
      <w:pPr>
        <w:tabs>
          <w:tab w:val="right" w:pos="10000"/>
        </w:tabs>
        <w:spacing w:after="0"/>
        <w:rPr>
          <w:rFonts w:ascii="Arial" w:hAnsi="Arial" w:cs="Arial"/>
          <w:b/>
          <w:sz w:val="24"/>
          <w:szCs w:val="24"/>
          <w:lang w:val="en-US"/>
        </w:rPr>
      </w:pPr>
    </w:p>
    <w:p w14:paraId="23A0327C" w14:textId="0CB8AB44"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Agenda item:</w:t>
      </w:r>
      <w:r w:rsidR="009F647E">
        <w:rPr>
          <w:rFonts w:ascii="Arial" w:hAnsi="Arial"/>
          <w:sz w:val="24"/>
          <w:szCs w:val="24"/>
          <w:lang w:val="en-US"/>
        </w:rPr>
        <w:tab/>
      </w:r>
      <w:r w:rsidR="00F70BF0">
        <w:rPr>
          <w:rFonts w:ascii="Arial" w:hAnsi="Arial"/>
          <w:sz w:val="24"/>
          <w:szCs w:val="24"/>
          <w:lang w:val="en-US"/>
        </w:rPr>
        <w:tab/>
      </w:r>
      <w:r w:rsidR="00EC375E">
        <w:rPr>
          <w:rFonts w:ascii="Arial" w:hAnsi="Arial"/>
          <w:sz w:val="24"/>
          <w:szCs w:val="24"/>
          <w:lang w:val="en-US"/>
        </w:rPr>
        <w:t>6.</w:t>
      </w:r>
      <w:r w:rsidR="00546334">
        <w:rPr>
          <w:rFonts w:ascii="Arial" w:hAnsi="Arial"/>
          <w:sz w:val="24"/>
          <w:szCs w:val="24"/>
          <w:lang w:val="en-US"/>
        </w:rPr>
        <w:t>3.3.4</w:t>
      </w:r>
      <w:bookmarkStart w:id="0" w:name="Source"/>
      <w:bookmarkEnd w:id="0"/>
    </w:p>
    <w:p w14:paraId="53BD7FEF" w14:textId="77777777"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p>
    <w:p w14:paraId="27E1D934" w14:textId="589240CA"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882F3D" w:rsidRPr="00882F3D">
        <w:rPr>
          <w:rFonts w:ascii="Arial" w:hAnsi="Arial"/>
          <w:sz w:val="24"/>
          <w:szCs w:val="24"/>
          <w:lang w:val="en-US"/>
        </w:rPr>
        <w:t xml:space="preserve">High overhead in low periodicity PUCCH-SR and the advantages of Underlay SR   </w:t>
      </w:r>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 xml:space="preserve">Discussion/Decision </w:t>
      </w:r>
    </w:p>
    <w:p w14:paraId="75273C82" w14:textId="069CFF75" w:rsidR="00EE05EC" w:rsidRPr="00B71EE7" w:rsidRDefault="00EE05EC" w:rsidP="00EE05EC">
      <w:pPr>
        <w:pStyle w:val="Heading1"/>
        <w:numPr>
          <w:ilvl w:val="0"/>
          <w:numId w:val="3"/>
        </w:numPr>
        <w:rPr>
          <w:b/>
        </w:rPr>
      </w:pPr>
      <w:r w:rsidRPr="00B71EE7">
        <w:rPr>
          <w:b/>
        </w:rPr>
        <w:t>Introduction</w:t>
      </w:r>
    </w:p>
    <w:p w14:paraId="0F6464CB" w14:textId="0F38A6F1" w:rsidR="00546334" w:rsidRDefault="00546334" w:rsidP="00A72533">
      <w:pPr>
        <w:jc w:val="both"/>
        <w:rPr>
          <w:lang w:val="en-US" w:eastAsia="ko-KR"/>
        </w:rPr>
      </w:pPr>
      <w:r>
        <w:rPr>
          <w:lang w:val="en-US" w:eastAsia="ko-KR"/>
        </w:rPr>
        <w:t>In RAN1#90, the following agreements and working assumption were reached regarding Scheduling Request (SR) for NR</w:t>
      </w:r>
      <w:r w:rsidR="00B31765">
        <w:rPr>
          <w:lang w:val="en-US" w:eastAsia="ko-KR"/>
        </w:rPr>
        <w:t xml:space="preserve"> [1], [2]</w:t>
      </w:r>
      <w:r>
        <w:rPr>
          <w:lang w:val="en-US" w:eastAsia="ko-KR"/>
        </w:rPr>
        <w:t>:</w:t>
      </w:r>
    </w:p>
    <w:p w14:paraId="3708383C" w14:textId="77777777" w:rsidR="00B31765" w:rsidRPr="005D68A6" w:rsidRDefault="00B31765" w:rsidP="00B31765">
      <w:pPr>
        <w:rPr>
          <w:rFonts w:eastAsia="MS Mincho"/>
          <w:b/>
          <w:u w:val="single"/>
          <w:lang w:val="en-US" w:eastAsia="ja-JP"/>
        </w:rPr>
      </w:pPr>
      <w:r w:rsidRPr="002824FB">
        <w:rPr>
          <w:rFonts w:eastAsia="MS Mincho" w:hint="eastAsia"/>
          <w:b/>
          <w:highlight w:val="green"/>
          <w:u w:val="single"/>
          <w:lang w:val="en-US" w:eastAsia="ja-JP"/>
        </w:rPr>
        <w:t>Agreements:</w:t>
      </w:r>
    </w:p>
    <w:p w14:paraId="51621B41"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It is up to RAN2 how many SR configurations the UE can be configured with.</w:t>
      </w:r>
    </w:p>
    <w:p w14:paraId="3BBC7510"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In case of SR only, the physical layer can only transmit one SR at any given time</w:t>
      </w:r>
    </w:p>
    <w:p w14:paraId="47E3C898" w14:textId="77777777" w:rsidR="00B31765" w:rsidRPr="00ED1D79" w:rsidRDefault="00B31765" w:rsidP="00B31765">
      <w:pPr>
        <w:numPr>
          <w:ilvl w:val="1"/>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If multiple SR are triggered prioritization of which SR should be transmitted is decided by RAN2</w:t>
      </w:r>
    </w:p>
    <w:p w14:paraId="08934AA3"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Multiplexing of SR and HARQ feedback is supported on short-PUCCH</w:t>
      </w:r>
    </w:p>
    <w:p w14:paraId="15A2F368"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Multiplexing of SR and HARQ feedback is supported on long-PUCCH</w:t>
      </w:r>
    </w:p>
    <w:p w14:paraId="2760AC5B"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An SR can be configured with a periodicity of at least equal to X OFDM symbol(s) (at least for short-PUCCH), and with up to the largest periodicity supported in LTE (i.e. 80 ms)</w:t>
      </w:r>
    </w:p>
    <w:p w14:paraId="42C0F527" w14:textId="77777777" w:rsidR="00B31765" w:rsidRPr="00ED1D79" w:rsidRDefault="00B31765" w:rsidP="00B31765">
      <w:pPr>
        <w:numPr>
          <w:ilvl w:val="1"/>
          <w:numId w:val="16"/>
        </w:numPr>
        <w:tabs>
          <w:tab w:val="left" w:pos="0"/>
        </w:tabs>
        <w:overflowPunct/>
        <w:autoSpaceDE/>
        <w:autoSpaceDN/>
        <w:adjustRightInd/>
        <w:spacing w:after="0"/>
        <w:textAlignment w:val="auto"/>
        <w:rPr>
          <w:rFonts w:eastAsia="MS Mincho"/>
          <w:b/>
          <w:i/>
          <w:highlight w:val="darkYellow"/>
          <w:lang w:val="en-US" w:eastAsia="ja-JP"/>
        </w:rPr>
      </w:pPr>
      <w:r w:rsidRPr="00ED1D79">
        <w:rPr>
          <w:rFonts w:eastAsia="MS Mincho"/>
          <w:b/>
          <w:i/>
          <w:highlight w:val="darkYellow"/>
          <w:lang w:val="en-US" w:eastAsia="ja-JP"/>
        </w:rPr>
        <w:t>Working assumptions:</w:t>
      </w:r>
    </w:p>
    <w:p w14:paraId="7F89A7B0" w14:textId="77777777" w:rsidR="00B31765" w:rsidRPr="00ED1D79" w:rsidRDefault="00B31765" w:rsidP="00B31765">
      <w:pPr>
        <w:numPr>
          <w:ilvl w:val="2"/>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X=1, which implies short-PUCCH could be located at any OFDM symbol of a slot</w:t>
      </w:r>
    </w:p>
    <w:p w14:paraId="5EF318ED" w14:textId="77777777" w:rsidR="00B31765" w:rsidRPr="00ED1D79" w:rsidRDefault="00B31765" w:rsidP="00B31765">
      <w:pPr>
        <w:numPr>
          <w:ilvl w:val="1"/>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FFS: Supported periodicity values</w:t>
      </w:r>
    </w:p>
    <w:p w14:paraId="2F101E08" w14:textId="77777777" w:rsidR="00B31765" w:rsidRPr="00ED1D79" w:rsidRDefault="00B31765" w:rsidP="00B31765">
      <w:pPr>
        <w:numPr>
          <w:ilvl w:val="1"/>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FFS: Possible limitations due to other factors</w:t>
      </w:r>
    </w:p>
    <w:p w14:paraId="185CDBE5"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One configured SR can be associated with either short or long PUCCH</w:t>
      </w:r>
    </w:p>
    <w:p w14:paraId="043A89E9" w14:textId="54C96E95" w:rsidR="00546334" w:rsidRPr="00ED1D79" w:rsidRDefault="00546334" w:rsidP="00A72533">
      <w:pPr>
        <w:jc w:val="both"/>
        <w:rPr>
          <w:i/>
          <w:lang w:val="en-US" w:eastAsia="ko-KR"/>
        </w:rPr>
      </w:pPr>
    </w:p>
    <w:p w14:paraId="58979311" w14:textId="7B2FE8F7" w:rsidR="00546334" w:rsidRDefault="00B31765" w:rsidP="00A72533">
      <w:pPr>
        <w:jc w:val="both"/>
        <w:rPr>
          <w:lang w:val="en-US" w:eastAsia="ko-KR"/>
        </w:rPr>
      </w:pPr>
      <w:r>
        <w:rPr>
          <w:lang w:val="en-US" w:eastAsia="ko-KR"/>
        </w:rPr>
        <w:t>The working assumption to have SR periodicity as low as one OFDM symbol is clearly motivated by eliminating the waiting time associated with the periodic PUCCH-based SR structure used in LTE and proposed for NR by the above agreement.  As discussed in our previous contribution [3]</w:t>
      </w:r>
      <w:r w:rsidR="00AE6F53">
        <w:rPr>
          <w:lang w:val="en-US" w:eastAsia="ko-KR"/>
        </w:rPr>
        <w:t xml:space="preserve"> and in references therein</w:t>
      </w:r>
      <w:r>
        <w:rPr>
          <w:lang w:val="en-US" w:eastAsia="ko-KR"/>
        </w:rPr>
        <w:t xml:space="preserve">, eliminating this waiting time is crucial to meet the most stringent URLLC latency requirements with a grant-based transmission approach that relies on the UEs sending SRs on the UL. Although reducing SR periodicity with the PUCCH-based SR approach does reduce latency, </w:t>
      </w:r>
      <w:r w:rsidR="00F15248">
        <w:rPr>
          <w:lang w:val="en-US" w:eastAsia="ko-KR"/>
        </w:rPr>
        <w:t>this latency reduction is accompanied by reduced resource utilization efficiency and increased overhead.  This limitation is addressed below and we show how our concept of Underlay SR</w:t>
      </w:r>
      <w:r w:rsidR="00266559">
        <w:rPr>
          <w:lang w:val="en-US" w:eastAsia="ko-KR"/>
        </w:rPr>
        <w:t xml:space="preserve"> (USR)</w:t>
      </w:r>
      <w:r w:rsidR="00F15248">
        <w:rPr>
          <w:lang w:val="en-US" w:eastAsia="ko-KR"/>
        </w:rPr>
        <w:t xml:space="preserve"> overcomes it.</w:t>
      </w:r>
    </w:p>
    <w:p w14:paraId="218D44AC" w14:textId="3808E7DC" w:rsidR="00B71EE7" w:rsidRPr="0090504B" w:rsidRDefault="00B71EE7" w:rsidP="00A72533">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31E5C9B4" w14:textId="74421839" w:rsidR="00953C6B" w:rsidRDefault="00953C6B" w:rsidP="00A72533">
      <w:pPr>
        <w:numPr>
          <w:ilvl w:val="0"/>
          <w:numId w:val="1"/>
        </w:numPr>
        <w:jc w:val="both"/>
      </w:pPr>
      <w:r>
        <w:t xml:space="preserve">Section 2 </w:t>
      </w:r>
      <w:r w:rsidR="00F15248">
        <w:t>describes the limitations of PUCCH-based SR with low periodicity.</w:t>
      </w:r>
    </w:p>
    <w:p w14:paraId="4E4F5B2C" w14:textId="292CC4CC" w:rsidR="00EE05EC" w:rsidRDefault="00EE05EC">
      <w:pPr>
        <w:numPr>
          <w:ilvl w:val="0"/>
          <w:numId w:val="1"/>
        </w:numPr>
        <w:jc w:val="both"/>
      </w:pPr>
      <w:r>
        <w:t xml:space="preserve">Section </w:t>
      </w:r>
      <w:r w:rsidR="00747CED">
        <w:t xml:space="preserve">3 </w:t>
      </w:r>
      <w:r w:rsidR="00F15248">
        <w:t>describes how Underlay SR overcomes these limitations.</w:t>
      </w:r>
    </w:p>
    <w:p w14:paraId="7202E748" w14:textId="66644B05" w:rsidR="00EA310F" w:rsidRDefault="00EB7B82" w:rsidP="00EA310F">
      <w:pPr>
        <w:numPr>
          <w:ilvl w:val="0"/>
          <w:numId w:val="1"/>
        </w:numPr>
        <w:jc w:val="both"/>
      </w:pPr>
      <w:r>
        <w:t xml:space="preserve">Section </w:t>
      </w:r>
      <w:r w:rsidR="00EC375E">
        <w:t>4</w:t>
      </w:r>
      <w:r w:rsidR="000A63EF">
        <w:t xml:space="preserve"> </w:t>
      </w:r>
      <w:r w:rsidR="00F15248">
        <w:t xml:space="preserve">presents a summary and conclusions. </w:t>
      </w:r>
    </w:p>
    <w:p w14:paraId="309EE5B2" w14:textId="77777777" w:rsidR="00EA310F" w:rsidRDefault="00EA310F" w:rsidP="00EA310F">
      <w:pPr>
        <w:ind w:left="360"/>
        <w:jc w:val="both"/>
      </w:pPr>
    </w:p>
    <w:p w14:paraId="1C160593" w14:textId="77777777" w:rsidR="005A2094" w:rsidRDefault="005A2094" w:rsidP="00F70BF0">
      <w:pPr>
        <w:pStyle w:val="Heading1"/>
        <w:ind w:left="0" w:firstLine="0"/>
        <w:jc w:val="both"/>
      </w:pPr>
    </w:p>
    <w:p w14:paraId="71004516" w14:textId="798D4C60" w:rsidR="00E11296" w:rsidRDefault="00546334" w:rsidP="00F7421F">
      <w:pPr>
        <w:pStyle w:val="Heading1"/>
        <w:numPr>
          <w:ilvl w:val="0"/>
          <w:numId w:val="3"/>
        </w:numPr>
        <w:jc w:val="both"/>
      </w:pPr>
      <w:r>
        <w:rPr>
          <w:b/>
        </w:rPr>
        <w:t>Limitations of PUCCH-SR with low periodicity</w:t>
      </w:r>
    </w:p>
    <w:p w14:paraId="1A272E5D" w14:textId="77777777" w:rsidR="005C5978" w:rsidRDefault="005C5978" w:rsidP="00A72533">
      <w:pPr>
        <w:jc w:val="both"/>
        <w:rPr>
          <w:lang w:eastAsia="ko-KR"/>
        </w:rPr>
      </w:pPr>
    </w:p>
    <w:p w14:paraId="30DFE34E" w14:textId="51148AF6" w:rsidR="005C5978" w:rsidRPr="00266559" w:rsidRDefault="005C5978" w:rsidP="00A72533">
      <w:pPr>
        <w:jc w:val="both"/>
        <w:rPr>
          <w:b/>
          <w:lang w:eastAsia="ko-KR"/>
        </w:rPr>
      </w:pPr>
      <w:r w:rsidRPr="00266559">
        <w:rPr>
          <w:b/>
          <w:lang w:eastAsia="ko-KR"/>
        </w:rPr>
        <w:t>2.1</w:t>
      </w:r>
      <w:r w:rsidRPr="00266559">
        <w:rPr>
          <w:b/>
          <w:lang w:eastAsia="ko-KR"/>
        </w:rPr>
        <w:tab/>
        <w:t>High Overhead for PUCCH-SR with Low Periodicity</w:t>
      </w:r>
    </w:p>
    <w:p w14:paraId="22C6D869" w14:textId="6C2A6133" w:rsidR="00AE6F53" w:rsidRDefault="00AE6F53" w:rsidP="00A72533">
      <w:pPr>
        <w:jc w:val="both"/>
        <w:rPr>
          <w:lang w:eastAsia="ko-KR"/>
        </w:rPr>
      </w:pPr>
      <w:r>
        <w:rPr>
          <w:lang w:eastAsia="ko-KR"/>
        </w:rPr>
        <w:t xml:space="preserve">Reducing latency for URLLC while still keeping a periodic PUCCH-based SR structure, as </w:t>
      </w:r>
      <w:r w:rsidR="00827E51">
        <w:rPr>
          <w:lang w:eastAsia="ko-KR"/>
        </w:rPr>
        <w:t>stated</w:t>
      </w:r>
      <w:r>
        <w:rPr>
          <w:lang w:eastAsia="ko-KR"/>
        </w:rPr>
        <w:t xml:space="preserve"> </w:t>
      </w:r>
      <w:r w:rsidR="00827E51">
        <w:rPr>
          <w:lang w:eastAsia="ko-KR"/>
        </w:rPr>
        <w:t>in</w:t>
      </w:r>
      <w:r>
        <w:rPr>
          <w:lang w:eastAsia="ko-KR"/>
        </w:rPr>
        <w:t xml:space="preserve"> the agreements cited in section 1, means that there will be increased SR opportunities in a slot. The working assumption that this periodicity can be as low as one OFDM symbol means that this latency reduction will be accompanied by SR opportunities </w:t>
      </w:r>
      <w:r w:rsidR="00EA310F">
        <w:rPr>
          <w:lang w:eastAsia="ko-KR"/>
        </w:rPr>
        <w:t>(</w:t>
      </w:r>
      <w:r>
        <w:rPr>
          <w:lang w:eastAsia="ko-KR"/>
        </w:rPr>
        <w:t>for which resources must be allocated</w:t>
      </w:r>
      <w:r w:rsidR="00EA310F">
        <w:rPr>
          <w:lang w:eastAsia="ko-KR"/>
        </w:rPr>
        <w:t>)</w:t>
      </w:r>
      <w:r>
        <w:rPr>
          <w:lang w:eastAsia="ko-KR"/>
        </w:rPr>
        <w:t xml:space="preserve"> may go </w:t>
      </w:r>
      <w:r>
        <w:rPr>
          <w:lang w:eastAsia="ko-KR"/>
        </w:rPr>
        <w:lastRenderedPageBreak/>
        <w:t xml:space="preserve">unused, which leads to reduced resource utilization and increased overhead. An analysis of the overhead associated with reduced SR periodicity in terms of </w:t>
      </w:r>
      <w:r w:rsidR="00F847BB">
        <w:rPr>
          <w:lang w:eastAsia="ko-KR"/>
        </w:rPr>
        <w:t>LTE</w:t>
      </w:r>
      <w:r w:rsidR="00EA310F">
        <w:rPr>
          <w:lang w:eastAsia="ko-KR"/>
        </w:rPr>
        <w:t>-like</w:t>
      </w:r>
      <w:r w:rsidR="00F847BB">
        <w:rPr>
          <w:lang w:eastAsia="ko-KR"/>
        </w:rPr>
        <w:t xml:space="preserve"> control overhead i</w:t>
      </w:r>
      <w:r>
        <w:rPr>
          <w:lang w:eastAsia="ko-KR"/>
        </w:rPr>
        <w:t>s presented in [4]</w:t>
      </w:r>
      <w:r w:rsidR="00F847BB">
        <w:rPr>
          <w:lang w:eastAsia="ko-KR"/>
        </w:rPr>
        <w:t xml:space="preserve"> based on the following</w:t>
      </w:r>
      <w:r w:rsidR="00EA310F">
        <w:rPr>
          <w:lang w:eastAsia="ko-KR"/>
        </w:rPr>
        <w:t xml:space="preserve"> assumptions:</w:t>
      </w:r>
    </w:p>
    <w:p w14:paraId="274A6890" w14:textId="11560327" w:rsidR="00F847BB" w:rsidRDefault="00F847BB" w:rsidP="00ED1D79">
      <w:pPr>
        <w:pStyle w:val="ListParagraph"/>
        <w:numPr>
          <w:ilvl w:val="0"/>
          <w:numId w:val="17"/>
        </w:numPr>
        <w:jc w:val="both"/>
        <w:rPr>
          <w:lang w:eastAsia="ko-KR"/>
        </w:rPr>
      </w:pPr>
      <w:r w:rsidRPr="00F847BB">
        <w:rPr>
          <w:lang w:eastAsia="ko-KR"/>
        </w:rPr>
        <w:t xml:space="preserve">one RB over </w:t>
      </w:r>
      <w:r>
        <w:rPr>
          <w:lang w:eastAsia="ko-KR"/>
        </w:rPr>
        <w:t xml:space="preserve">a </w:t>
      </w:r>
      <w:r w:rsidRPr="00F847BB">
        <w:rPr>
          <w:lang w:eastAsia="ko-KR"/>
        </w:rPr>
        <w:t>14-symbol sub-frame can typically support 18 UEs with SR multiplexing</w:t>
      </w:r>
    </w:p>
    <w:p w14:paraId="2BC3AF15" w14:textId="132D06A8" w:rsidR="00F847BB" w:rsidRDefault="00F847BB" w:rsidP="00ED1D79">
      <w:pPr>
        <w:pStyle w:val="ListParagraph"/>
        <w:numPr>
          <w:ilvl w:val="0"/>
          <w:numId w:val="17"/>
        </w:numPr>
        <w:jc w:val="both"/>
        <w:rPr>
          <w:lang w:eastAsia="ko-KR"/>
        </w:rPr>
      </w:pPr>
      <w:r>
        <w:rPr>
          <w:lang w:eastAsia="ko-KR"/>
        </w:rPr>
        <w:t>bandwidth of 20 MHz (100 RBs) and 60 active URLLC UEs per cell</w:t>
      </w:r>
      <w:r>
        <w:rPr>
          <w:rStyle w:val="FootnoteReference"/>
          <w:lang w:eastAsia="ko-KR"/>
        </w:rPr>
        <w:footnoteReference w:id="1"/>
      </w:r>
    </w:p>
    <w:p w14:paraId="4165146D" w14:textId="04C7A9C2" w:rsidR="00F847BB" w:rsidRDefault="00F847BB" w:rsidP="00ED1D79">
      <w:pPr>
        <w:pStyle w:val="ListParagraph"/>
        <w:numPr>
          <w:ilvl w:val="0"/>
          <w:numId w:val="17"/>
        </w:numPr>
        <w:jc w:val="both"/>
        <w:rPr>
          <w:lang w:eastAsia="ko-KR"/>
        </w:rPr>
      </w:pPr>
      <w:r>
        <w:rPr>
          <w:lang w:eastAsia="ko-KR"/>
        </w:rPr>
        <w:t>Subcarrier spacings of 15 KHz and 60 KHz</w:t>
      </w:r>
    </w:p>
    <w:p w14:paraId="773425BC" w14:textId="441C567B" w:rsidR="00477771" w:rsidRDefault="00F847BB" w:rsidP="00337159">
      <w:pPr>
        <w:rPr>
          <w:lang w:eastAsia="zh-CN"/>
        </w:rPr>
      </w:pPr>
      <w:r>
        <w:rPr>
          <w:lang w:eastAsia="ko-KR"/>
        </w:rPr>
        <w:t>Bas</w:t>
      </w:r>
      <w:r w:rsidR="00477771">
        <w:rPr>
          <w:lang w:eastAsia="ko-KR"/>
        </w:rPr>
        <w:t>e</w:t>
      </w:r>
      <w:r>
        <w:rPr>
          <w:lang w:eastAsia="ko-KR"/>
        </w:rPr>
        <w:t xml:space="preserve">d on the above assumptions, </w:t>
      </w:r>
      <w:r w:rsidR="009A3992">
        <w:rPr>
          <w:lang w:eastAsia="ko-KR"/>
        </w:rPr>
        <w:t>the analysis in [4]</w:t>
      </w:r>
      <w:r w:rsidR="00477771">
        <w:rPr>
          <w:lang w:eastAsia="ko-KR"/>
        </w:rPr>
        <w:t xml:space="preserve"> </w:t>
      </w:r>
      <w:r>
        <w:rPr>
          <w:lang w:eastAsia="ko-KR"/>
        </w:rPr>
        <w:t xml:space="preserve">yields </w:t>
      </w:r>
      <w:r w:rsidR="00827E51">
        <w:rPr>
          <w:lang w:eastAsia="ko-KR"/>
        </w:rPr>
        <w:t>46.7% and 93.3%</w:t>
      </w:r>
      <w:r>
        <w:rPr>
          <w:lang w:eastAsia="ko-KR"/>
        </w:rPr>
        <w:t xml:space="preserve"> </w:t>
      </w:r>
      <w:r w:rsidR="00827E51">
        <w:rPr>
          <w:lang w:eastAsia="ko-KR"/>
        </w:rPr>
        <w:t xml:space="preserve">of </w:t>
      </w:r>
      <w:r>
        <w:rPr>
          <w:lang w:eastAsia="ko-KR"/>
        </w:rPr>
        <w:t xml:space="preserve">control overhead </w:t>
      </w:r>
      <w:r w:rsidR="00827E51">
        <w:rPr>
          <w:lang w:eastAsia="ko-KR"/>
        </w:rPr>
        <w:t>with one-OFDM symbol periodicity for 15kHz and 60 kHz SCS, respectively. Similarl</w:t>
      </w:r>
      <w:r w:rsidR="00477771">
        <w:rPr>
          <w:lang w:eastAsia="ko-KR"/>
        </w:rPr>
        <w:t xml:space="preserve">y, there is a large overhead </w:t>
      </w:r>
      <w:r w:rsidR="00827E51">
        <w:rPr>
          <w:lang w:eastAsia="ko-KR"/>
        </w:rPr>
        <w:t>shown</w:t>
      </w:r>
      <w:r w:rsidR="00477771">
        <w:rPr>
          <w:lang w:eastAsia="ko-KR"/>
        </w:rPr>
        <w:t xml:space="preserve"> in [4]</w:t>
      </w:r>
      <w:r w:rsidR="00827E51">
        <w:rPr>
          <w:lang w:eastAsia="ko-KR"/>
        </w:rPr>
        <w:t xml:space="preserve"> for the cases of 3 and 5 OFDM symbol periodicity</w:t>
      </w:r>
      <w:r w:rsidR="009A3992">
        <w:rPr>
          <w:lang w:eastAsia="ko-KR"/>
        </w:rPr>
        <w:t xml:space="preserve"> with 15 KHz SCS and also for 60 KHz SCS with </w:t>
      </w:r>
      <w:r w:rsidR="00590F96">
        <w:rPr>
          <w:lang w:eastAsia="ko-KR"/>
        </w:rPr>
        <w:t xml:space="preserve">any </w:t>
      </w:r>
      <w:r w:rsidR="009A3992">
        <w:rPr>
          <w:lang w:eastAsia="ko-KR"/>
        </w:rPr>
        <w:t>periodicity under 20 OFDM symbols</w:t>
      </w:r>
      <w:r w:rsidR="00827E51">
        <w:rPr>
          <w:lang w:eastAsia="ko-KR"/>
        </w:rPr>
        <w:t xml:space="preserve">. </w:t>
      </w:r>
    </w:p>
    <w:p w14:paraId="7B9DB636" w14:textId="3E73050F" w:rsidR="007C0011" w:rsidRDefault="007C0011" w:rsidP="00337159">
      <w:pPr>
        <w:rPr>
          <w:lang w:eastAsia="ko-KR"/>
        </w:rPr>
      </w:pPr>
      <w:r>
        <w:rPr>
          <w:lang w:eastAsia="ko-KR"/>
        </w:rPr>
        <w:t>The above show</w:t>
      </w:r>
      <w:r w:rsidR="00590F96">
        <w:rPr>
          <w:lang w:eastAsia="ko-KR"/>
        </w:rPr>
        <w:t>s</w:t>
      </w:r>
      <w:r>
        <w:rPr>
          <w:lang w:eastAsia="ko-KR"/>
        </w:rPr>
        <w:t xml:space="preserve"> that in order to meet the most stringent URLLC latency targets</w:t>
      </w:r>
      <w:r w:rsidR="00337159">
        <w:rPr>
          <w:lang w:eastAsia="ko-KR"/>
        </w:rPr>
        <w:t xml:space="preserve"> with low periodicity,</w:t>
      </w:r>
      <w:r>
        <w:rPr>
          <w:lang w:eastAsia="ko-KR"/>
        </w:rPr>
        <w:t xml:space="preserve"> a prohibitively large overhead results and that to have reasonable overhead (i.e., under 10%), the SR period must be increased so that it may not be possible to meet the latency targets. </w:t>
      </w:r>
      <w:r w:rsidR="001F4F69">
        <w:rPr>
          <w:lang w:eastAsia="ko-KR"/>
        </w:rPr>
        <w:t>This is a catch 22 that can be resolved with our proposed method of Underlay SR summarized in the following section.</w:t>
      </w:r>
    </w:p>
    <w:p w14:paraId="74FCDD38" w14:textId="54144360" w:rsidR="00AE6F53" w:rsidRDefault="001D0F2B" w:rsidP="00A72533">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 prohibitively large overhead. This overhead can be reduced by increasing the SR period, but then the URLLC latency requirements may not be met.</w:t>
      </w:r>
    </w:p>
    <w:p w14:paraId="28698FE5" w14:textId="74C20BBF" w:rsidR="00CC1E1C" w:rsidRDefault="00CC1E1C" w:rsidP="00A72533">
      <w:pPr>
        <w:jc w:val="both"/>
        <w:rPr>
          <w:b/>
          <w:i/>
          <w:lang w:val="en-US" w:eastAsia="ko-KR"/>
        </w:rPr>
      </w:pPr>
    </w:p>
    <w:p w14:paraId="53498A22" w14:textId="5D95F65A" w:rsidR="00CC1E1C" w:rsidRPr="00266559" w:rsidRDefault="005C5978" w:rsidP="00A72533">
      <w:pPr>
        <w:jc w:val="both"/>
        <w:rPr>
          <w:b/>
          <w:lang w:val="en-US" w:eastAsia="ko-KR"/>
        </w:rPr>
      </w:pPr>
      <w:r>
        <w:rPr>
          <w:b/>
          <w:lang w:val="en-US" w:eastAsia="ko-KR"/>
        </w:rPr>
        <w:t>2.2</w:t>
      </w:r>
      <w:r>
        <w:rPr>
          <w:b/>
          <w:lang w:val="en-US" w:eastAsia="ko-KR"/>
        </w:rPr>
        <w:tab/>
      </w:r>
      <w:r w:rsidR="00CC1E1C" w:rsidRPr="00266559">
        <w:rPr>
          <w:b/>
          <w:lang w:val="en-US" w:eastAsia="ko-KR"/>
        </w:rPr>
        <w:t>PUCCH</w:t>
      </w:r>
      <w:r>
        <w:rPr>
          <w:b/>
          <w:lang w:val="en-US" w:eastAsia="ko-KR"/>
        </w:rPr>
        <w:t>-</w:t>
      </w:r>
      <w:r w:rsidR="00CC1E1C" w:rsidRPr="00266559">
        <w:rPr>
          <w:b/>
          <w:lang w:val="en-US" w:eastAsia="ko-KR"/>
        </w:rPr>
        <w:t xml:space="preserve">SR </w:t>
      </w:r>
      <w:r w:rsidR="00A92B6A">
        <w:rPr>
          <w:b/>
          <w:lang w:val="en-US" w:eastAsia="ko-KR"/>
        </w:rPr>
        <w:t xml:space="preserve">with Low Periodicity </w:t>
      </w:r>
      <w:r w:rsidR="00CC1E1C" w:rsidRPr="00266559">
        <w:rPr>
          <w:b/>
          <w:lang w:val="en-US" w:eastAsia="ko-KR"/>
        </w:rPr>
        <w:t>and URLLC Traffic Statistics</w:t>
      </w:r>
    </w:p>
    <w:p w14:paraId="6E2E8B30" w14:textId="4A64C812" w:rsidR="006A32D8" w:rsidRPr="00266559" w:rsidRDefault="006A32D8" w:rsidP="006A32D8">
      <w:pPr>
        <w:overflowPunct/>
        <w:autoSpaceDE/>
        <w:autoSpaceDN/>
        <w:adjustRightInd/>
        <w:spacing w:after="0"/>
        <w:textAlignment w:val="auto"/>
        <w:rPr>
          <w:rFonts w:eastAsia="Times New Roman"/>
          <w:color w:val="000000"/>
          <w:lang w:val="en-US"/>
        </w:rPr>
      </w:pPr>
      <w:r w:rsidRPr="00266559">
        <w:rPr>
          <w:rFonts w:eastAsia="Times New Roman"/>
          <w:color w:val="000000"/>
          <w:lang w:val="en-US"/>
        </w:rPr>
        <w:t>Reducing peri</w:t>
      </w:r>
      <w:r w:rsidR="00266559" w:rsidRPr="00266559">
        <w:rPr>
          <w:rFonts w:eastAsia="Times New Roman"/>
          <w:color w:val="000000"/>
          <w:lang w:val="en-US"/>
        </w:rPr>
        <w:t>odicity to one-OFDM symbol with PUCCH-SR is</w:t>
      </w:r>
      <w:r w:rsidRPr="00266559">
        <w:rPr>
          <w:rFonts w:eastAsia="Times New Roman"/>
          <w:color w:val="000000"/>
          <w:lang w:val="en-US"/>
        </w:rPr>
        <w:t xml:space="preserve"> necessary to </w:t>
      </w:r>
      <w:r w:rsidR="00266559">
        <w:rPr>
          <w:rFonts w:eastAsia="Times New Roman"/>
          <w:color w:val="000000"/>
          <w:lang w:val="en-US"/>
        </w:rPr>
        <w:t xml:space="preserve">meet </w:t>
      </w:r>
      <w:r w:rsidRPr="00266559">
        <w:rPr>
          <w:rFonts w:eastAsia="Times New Roman"/>
          <w:color w:val="000000"/>
          <w:lang w:val="en-US"/>
        </w:rPr>
        <w:t>the minimum delay requirements. However, having a configured periodicity is inefficient because it cannot adapt to the various traffic patterns that are possible in a deployment. For example, on a fact</w:t>
      </w:r>
      <w:r w:rsidR="00266559" w:rsidRPr="00266559">
        <w:rPr>
          <w:rFonts w:eastAsia="Times New Roman"/>
          <w:color w:val="000000"/>
          <w:lang w:val="en-US"/>
        </w:rPr>
        <w:t>ory floor various machines may </w:t>
      </w:r>
      <w:r w:rsidRPr="00266559">
        <w:rPr>
          <w:rFonts w:eastAsia="Times New Roman"/>
          <w:color w:val="000000"/>
          <w:lang w:val="en-US"/>
        </w:rPr>
        <w:t>perform different tasks at different rates.  Additionally, due to random arrival of traffic, multiple packets could arrive at the same time for multiple UEs and having a lower periodicity can handle this situation at the expense of reduced efficiency. Therefore, it is very important in order to meet these practical issues to consider an adaptive scheme such as USR that can more easily match different arrival rates without the need for setting SR periodicity.</w:t>
      </w:r>
    </w:p>
    <w:p w14:paraId="0A9EACD2" w14:textId="77777777" w:rsidR="006A32D8" w:rsidRPr="00266559" w:rsidRDefault="006A32D8" w:rsidP="006A32D8">
      <w:pPr>
        <w:overflowPunct/>
        <w:autoSpaceDE/>
        <w:autoSpaceDN/>
        <w:adjustRightInd/>
        <w:spacing w:after="0"/>
        <w:textAlignment w:val="auto"/>
        <w:rPr>
          <w:rFonts w:eastAsia="Times New Roman"/>
          <w:color w:val="000000"/>
          <w:lang w:val="en-US"/>
        </w:rPr>
      </w:pPr>
    </w:p>
    <w:p w14:paraId="0458BBD9" w14:textId="04F26C66" w:rsidR="006A32D8" w:rsidRPr="00266559" w:rsidRDefault="00266559" w:rsidP="006A32D8">
      <w:pPr>
        <w:overflowPunct/>
        <w:autoSpaceDE/>
        <w:autoSpaceDN/>
        <w:adjustRightInd/>
        <w:spacing w:after="0"/>
        <w:textAlignment w:val="auto"/>
        <w:rPr>
          <w:rFonts w:eastAsia="Times New Roman"/>
          <w:color w:val="000000"/>
          <w:lang w:val="en-US"/>
        </w:rPr>
      </w:pPr>
      <w:r w:rsidRPr="00266559">
        <w:rPr>
          <w:rFonts w:eastAsia="Times New Roman"/>
          <w:b/>
          <w:i/>
          <w:iCs/>
          <w:color w:val="000000"/>
          <w:lang w:val="en-US"/>
        </w:rPr>
        <w:t>Observation 2</w:t>
      </w:r>
      <w:r w:rsidR="006A32D8" w:rsidRPr="00266559">
        <w:rPr>
          <w:rFonts w:eastAsia="Times New Roman"/>
          <w:b/>
          <w:i/>
          <w:iCs/>
          <w:color w:val="000000"/>
          <w:lang w:val="en-US"/>
        </w:rPr>
        <w:t>: USR adapts to various traffic patterns and can more easily handle the scenarios when multiple simultaneous packets arrive at different UEs</w:t>
      </w:r>
      <w:r>
        <w:rPr>
          <w:rFonts w:eastAsia="Times New Roman"/>
          <w:b/>
          <w:i/>
          <w:iCs/>
          <w:color w:val="000000"/>
          <w:lang w:val="en-US"/>
        </w:rPr>
        <w:t>.</w:t>
      </w:r>
      <w:r w:rsidR="006A32D8" w:rsidRPr="00266559">
        <w:rPr>
          <w:rFonts w:eastAsia="Times New Roman"/>
          <w:i/>
          <w:iCs/>
          <w:color w:val="000000"/>
          <w:lang w:val="en-US"/>
        </w:rPr>
        <w:t xml:space="preserve"> </w:t>
      </w:r>
    </w:p>
    <w:p w14:paraId="5CE7E707" w14:textId="4796EDDB" w:rsidR="006A32D8" w:rsidRPr="00266559" w:rsidRDefault="006A32D8" w:rsidP="00A72533">
      <w:pPr>
        <w:jc w:val="both"/>
        <w:rPr>
          <w:lang w:val="en-US" w:eastAsia="ko-KR"/>
        </w:rPr>
      </w:pPr>
    </w:p>
    <w:p w14:paraId="763E4FF2" w14:textId="68BB9129" w:rsidR="00034107" w:rsidRDefault="00546334" w:rsidP="00A72533">
      <w:pPr>
        <w:pStyle w:val="Heading1"/>
        <w:numPr>
          <w:ilvl w:val="0"/>
          <w:numId w:val="3"/>
        </w:numPr>
        <w:jc w:val="both"/>
        <w:rPr>
          <w:b/>
        </w:rPr>
      </w:pPr>
      <w:r>
        <w:rPr>
          <w:b/>
        </w:rPr>
        <w:t>Overcoming the above limitations with Underlay SR</w:t>
      </w:r>
    </w:p>
    <w:p w14:paraId="04D24DC6" w14:textId="77777777" w:rsidR="00546334" w:rsidRDefault="00546334" w:rsidP="004F159D">
      <w:pPr>
        <w:jc w:val="both"/>
      </w:pPr>
    </w:p>
    <w:p w14:paraId="1BEAE50D" w14:textId="7EBCB758" w:rsidR="001F4F69" w:rsidRPr="00343C49" w:rsidRDefault="00E85EE4" w:rsidP="001F4F69">
      <w:pPr>
        <w:jc w:val="both"/>
        <w:rPr>
          <w:lang w:eastAsia="ko-KR"/>
        </w:rPr>
      </w:pPr>
      <w:r>
        <w:rPr>
          <w:lang w:eastAsia="ko-KR"/>
        </w:rPr>
        <w:t xml:space="preserve">The Underlay SR method (USR) spreads the SR signal over already allocated spectrum using a very low transmit power density to ensure interference is minimized (see [3] and other INL references therein). </w:t>
      </w:r>
      <w:r w:rsidR="001F4F69">
        <w:rPr>
          <w:lang w:eastAsia="ko-KR"/>
        </w:rPr>
        <w:t>As mentioned in [3], USR provides significant</w:t>
      </w:r>
      <w:r w:rsidR="001F4F69" w:rsidRPr="00343C49">
        <w:rPr>
          <w:lang w:eastAsia="ko-KR"/>
        </w:rPr>
        <w:t xml:space="preserve"> advantages over the traditional LTE </w:t>
      </w:r>
      <w:r w:rsidR="001F4F69">
        <w:rPr>
          <w:lang w:eastAsia="ko-KR"/>
        </w:rPr>
        <w:t xml:space="preserve">or PUCCH-based </w:t>
      </w:r>
      <w:r w:rsidR="001F4F69" w:rsidRPr="00343C49">
        <w:rPr>
          <w:lang w:eastAsia="ko-KR"/>
        </w:rPr>
        <w:t>SR</w:t>
      </w:r>
      <w:r w:rsidR="001F4F69">
        <w:rPr>
          <w:lang w:eastAsia="ko-KR"/>
        </w:rPr>
        <w:t xml:space="preserve"> scheme</w:t>
      </w:r>
      <w:r w:rsidR="001F4F69" w:rsidRPr="00343C49">
        <w:rPr>
          <w:lang w:eastAsia="ko-KR"/>
        </w:rPr>
        <w:t xml:space="preserve"> with respect to </w:t>
      </w:r>
      <w:r w:rsidR="001F4F69">
        <w:rPr>
          <w:lang w:eastAsia="ko-KR"/>
        </w:rPr>
        <w:t xml:space="preserve">reduced </w:t>
      </w:r>
      <w:r w:rsidR="001F4F69" w:rsidRPr="00343C49">
        <w:rPr>
          <w:lang w:eastAsia="ko-KR"/>
        </w:rPr>
        <w:t xml:space="preserve">wait-time, </w:t>
      </w:r>
      <w:r w:rsidR="001F4F69">
        <w:rPr>
          <w:lang w:eastAsia="ko-KR"/>
        </w:rPr>
        <w:t xml:space="preserve">improved </w:t>
      </w:r>
      <w:r w:rsidR="001F4F69" w:rsidRPr="00343C49">
        <w:rPr>
          <w:lang w:eastAsia="ko-KR"/>
        </w:rPr>
        <w:t>resource utilization</w:t>
      </w:r>
      <w:r w:rsidR="001F4F69">
        <w:rPr>
          <w:lang w:eastAsia="ko-KR"/>
        </w:rPr>
        <w:t>, increased scheduling flexibility and other benefits. In this section, we</w:t>
      </w:r>
      <w:r w:rsidR="001F4F69" w:rsidRPr="00343C49">
        <w:rPr>
          <w:lang w:eastAsia="ko-KR"/>
        </w:rPr>
        <w:t xml:space="preserve"> apply the USR scheme</w:t>
      </w:r>
      <w:r w:rsidR="001F4F69">
        <w:rPr>
          <w:lang w:eastAsia="ko-KR"/>
        </w:rPr>
        <w:t xml:space="preserve"> </w:t>
      </w:r>
      <w:r w:rsidR="001F4F69" w:rsidRPr="00343C49">
        <w:rPr>
          <w:lang w:eastAsia="ko-KR"/>
        </w:rPr>
        <w:t xml:space="preserve">to the agreed NR mini-slot frame structure. </w:t>
      </w:r>
    </w:p>
    <w:p w14:paraId="1D61ED61" w14:textId="582FA691" w:rsidR="001F4F69" w:rsidRDefault="001F4F69" w:rsidP="001F4F69">
      <w:pPr>
        <w:jc w:val="both"/>
      </w:pPr>
      <w:r>
        <w:t>In RAN1#87, mini-slot length of 2 OFDM symbols was agreed</w:t>
      </w:r>
      <w:r w:rsidR="00E85EE4">
        <w:t xml:space="preserve"> (it makes no difference if a single OFDM or multiple OFDM symbols are used)</w:t>
      </w:r>
      <w:r>
        <w:t xml:space="preserve">. The proposed USR method can be utilized to transmit the SR symbol within each mini-slot during any symbol because the USR signal does not require any dedicated resources due to the underlay transmission. This procedure is illustrated in the Figure 1 below. </w:t>
      </w:r>
    </w:p>
    <w:p w14:paraId="50DC6AEB" w14:textId="77777777" w:rsidR="001F4F69" w:rsidRDefault="001F4F69" w:rsidP="001F4F69">
      <w:pPr>
        <w:jc w:val="both"/>
      </w:pPr>
      <w:r>
        <w:t>Based on the above mini-slot structure the following observations can be made regarding the USR compared to the traditional LTE SR:</w:t>
      </w:r>
    </w:p>
    <w:p w14:paraId="32FE9A8E" w14:textId="77777777" w:rsidR="001F4F69" w:rsidRPr="00E72143" w:rsidRDefault="001F4F69" w:rsidP="001F4F69"/>
    <w:p w14:paraId="6C7C039D" w14:textId="77777777" w:rsidR="001F4F69" w:rsidRDefault="001F4F69" w:rsidP="001F4F69">
      <w:pPr>
        <w:keepNext/>
        <w:jc w:val="center"/>
      </w:pPr>
      <w:r>
        <w:rPr>
          <w:noProof/>
          <w:lang w:val="en-US"/>
        </w:rPr>
        <w:lastRenderedPageBreak/>
        <w:drawing>
          <wp:inline distT="0" distB="0" distL="0" distR="0" wp14:anchorId="7148CC96" wp14:editId="10DD91C1">
            <wp:extent cx="3467100" cy="1359952"/>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7100" cy="1359952"/>
                    </a:xfrm>
                    <a:prstGeom prst="rect">
                      <a:avLst/>
                    </a:prstGeom>
                    <a:noFill/>
                  </pic:spPr>
                </pic:pic>
              </a:graphicData>
            </a:graphic>
          </wp:inline>
        </w:drawing>
      </w:r>
    </w:p>
    <w:p w14:paraId="6CA3898E" w14:textId="77777777" w:rsidR="001F4F69" w:rsidRDefault="001F4F69" w:rsidP="001F4F69">
      <w:pPr>
        <w:jc w:val="center"/>
      </w:pPr>
      <w:r>
        <w:rPr>
          <w:b/>
          <w:lang w:eastAsia="ko-KR"/>
        </w:rPr>
        <w:t>Figure 1 SR transmission at the mini-slot level within the NR frame structure</w:t>
      </w:r>
    </w:p>
    <w:p w14:paraId="0A658ABE" w14:textId="77777777" w:rsidR="00590F96" w:rsidRDefault="00590F96" w:rsidP="001F4F69">
      <w:pPr>
        <w:jc w:val="both"/>
        <w:rPr>
          <w:b/>
          <w:i/>
        </w:rPr>
      </w:pPr>
    </w:p>
    <w:p w14:paraId="58E0FF9A" w14:textId="2CD1E209" w:rsidR="001F4F69" w:rsidRDefault="001F4F69" w:rsidP="001F4F69">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SR the UE h</w:t>
      </w:r>
      <w:r>
        <w:rPr>
          <w:b/>
          <w:i/>
        </w:rPr>
        <w:t>as to</w:t>
      </w:r>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ABA89E4" w14:textId="0AD92B65" w:rsidR="001F4F69" w:rsidRPr="00A83312" w:rsidRDefault="001F4F69" w:rsidP="001F4F69">
      <w:pPr>
        <w:jc w:val="both"/>
        <w:rPr>
          <w:b/>
          <w:i/>
        </w:rPr>
      </w:pPr>
      <w:r w:rsidRPr="00A83312">
        <w:rPr>
          <w:b/>
          <w:i/>
        </w:rPr>
        <w:t xml:space="preserve">Observation </w:t>
      </w:r>
      <w:r w:rsidR="00266559">
        <w:rPr>
          <w:b/>
          <w:i/>
        </w:rPr>
        <w:t>4</w:t>
      </w:r>
      <w:r w:rsidRPr="00A83312">
        <w:rPr>
          <w:b/>
          <w:i/>
        </w:rPr>
        <w:t>: To further reduce latency, upon successful decoding, the gNB can transmit the grant in the next mini-slot since with USR SRs can be transmitted on any mini-slot within a slot, not just on those designated as SR opportunities. This additional latency reduction is possible because the gNB has sufficient lead-time to make the scheduling decision and generate a grant for UL transmission.</w:t>
      </w:r>
    </w:p>
    <w:p w14:paraId="4560FF1F" w14:textId="77777777" w:rsidR="00546334" w:rsidRDefault="00546334" w:rsidP="004F159D">
      <w:pPr>
        <w:jc w:val="both"/>
      </w:pPr>
    </w:p>
    <w:p w14:paraId="60748852" w14:textId="361974FE" w:rsidR="00546334" w:rsidRDefault="001D0F2B" w:rsidP="004F159D">
      <w:pPr>
        <w:jc w:val="both"/>
      </w:pPr>
      <w:r>
        <w:t>Because the USR signal is spread as an underlay signal over already allocated spectrum, there is no additional overhead incurred, thus USR is able to meet the most stringent URLLC latency requirements with no overhead and overcomes the limitations of PUCCH-based SR addressed in the previous section. Furthermore, the analysis presented in [3] shows that the USR method accommodate</w:t>
      </w:r>
      <w:r w:rsidR="00477771">
        <w:t>s</w:t>
      </w:r>
      <w:r>
        <w:t xml:space="preserve"> a large number of users while keeping the level of interference (rise over thermal noise) due to USR transmissions typically under a fraction of one dB.</w:t>
      </w:r>
    </w:p>
    <w:p w14:paraId="609BEFB5" w14:textId="4862770A" w:rsidR="007932A8" w:rsidRPr="007932A8" w:rsidRDefault="007932A8" w:rsidP="004F159D">
      <w:pPr>
        <w:jc w:val="both"/>
        <w:rPr>
          <w:b/>
          <w:i/>
        </w:rPr>
      </w:pPr>
      <w:r w:rsidRPr="007932A8">
        <w:rPr>
          <w:b/>
          <w:i/>
        </w:rPr>
        <w:t xml:space="preserve">Observation </w:t>
      </w:r>
      <w:r w:rsidR="00266559">
        <w:rPr>
          <w:b/>
          <w:i/>
        </w:rPr>
        <w:t>5</w:t>
      </w:r>
      <w:r w:rsidRPr="007932A8">
        <w:rPr>
          <w:b/>
          <w:i/>
        </w:rPr>
        <w:t>: Because the USR signal is spread at a low power density over already allocated spectrum, the USR method incurs no resource overhead.</w:t>
      </w:r>
    </w:p>
    <w:p w14:paraId="624AB05B" w14:textId="77777777" w:rsidR="007618FD" w:rsidRPr="00AF17FE" w:rsidRDefault="007618FD" w:rsidP="007618FD">
      <w:pPr>
        <w:jc w:val="both"/>
        <w:rPr>
          <w:b/>
          <w:i/>
        </w:rPr>
      </w:pPr>
      <w:r w:rsidRPr="007932A8">
        <w:rPr>
          <w:b/>
          <w:i/>
          <w:sz w:val="24"/>
          <w:szCs w:val="24"/>
        </w:rPr>
        <w:t>Proposal: NR should support the Underlay SR to reduce latency with no overhead</w:t>
      </w:r>
      <w:r>
        <w:rPr>
          <w:b/>
          <w:i/>
          <w:sz w:val="24"/>
          <w:szCs w:val="24"/>
        </w:rPr>
        <w:t xml:space="preserve"> and better adaptivity to URLLC traffic sources to help meet the wide range of URLLC requirements. </w:t>
      </w:r>
      <w:r w:rsidRPr="007932A8">
        <w:rPr>
          <w:b/>
          <w:i/>
          <w:sz w:val="24"/>
          <w:szCs w:val="24"/>
        </w:rPr>
        <w:t xml:space="preserve"> </w:t>
      </w:r>
    </w:p>
    <w:p w14:paraId="03D1E58B" w14:textId="665C7B48" w:rsidR="008B0C44" w:rsidRPr="00EC58FF" w:rsidRDefault="008B0C44" w:rsidP="00EA310F">
      <w:pPr>
        <w:rPr>
          <w:rFonts w:cs="Arial"/>
          <w:b/>
          <w:szCs w:val="24"/>
        </w:rPr>
      </w:pPr>
    </w:p>
    <w:p w14:paraId="20A396B5" w14:textId="3715EB95" w:rsidR="00034107" w:rsidRDefault="00EA310F" w:rsidP="00C423FD">
      <w:pPr>
        <w:pStyle w:val="Heading1"/>
        <w:jc w:val="both"/>
      </w:pPr>
      <w:r>
        <w:rPr>
          <w:b/>
        </w:rPr>
        <w:t>4</w:t>
      </w:r>
      <w:r w:rsidR="00EE05EC">
        <w:tab/>
      </w:r>
      <w:r w:rsidR="00EE05EC" w:rsidRPr="00B71EE7">
        <w:rPr>
          <w:b/>
        </w:rPr>
        <w:t>Conclusion</w:t>
      </w:r>
    </w:p>
    <w:p w14:paraId="7E9A04A2" w14:textId="2D0F82DA" w:rsidR="006A4EFC" w:rsidRDefault="006A4EFC" w:rsidP="006A4EFC">
      <w:r>
        <w:t>In this contribution</w:t>
      </w:r>
      <w:r w:rsidR="00E87DE6">
        <w:t>,</w:t>
      </w:r>
      <w:r w:rsidR="008915F9">
        <w:t xml:space="preserve"> we have pointed out that PUCCH-based SR with reduced periodicity may lead to prohibitively large overhead and that the Underlay SR method overcomes this limitation. W</w:t>
      </w:r>
      <w:r>
        <w:t>e made the following observations and proposals:</w:t>
      </w:r>
    </w:p>
    <w:p w14:paraId="59515A7F" w14:textId="58F41B30" w:rsidR="007932A8" w:rsidRDefault="007932A8" w:rsidP="00452293">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 prohibitively large overhead. This overhead can be reduced by increasing the SR period, but then the URLLC latency requirements may not be met.</w:t>
      </w:r>
    </w:p>
    <w:p w14:paraId="27C3EAD7" w14:textId="136BF5BA" w:rsidR="00266559" w:rsidRDefault="00266559" w:rsidP="00266559">
      <w:pPr>
        <w:overflowPunct/>
        <w:autoSpaceDE/>
        <w:autoSpaceDN/>
        <w:adjustRightInd/>
        <w:spacing w:after="0"/>
        <w:textAlignment w:val="auto"/>
        <w:rPr>
          <w:rFonts w:eastAsia="Times New Roman"/>
          <w:color w:val="000000"/>
          <w:lang w:val="en-US"/>
        </w:rPr>
      </w:pPr>
      <w:r w:rsidRPr="00266559">
        <w:rPr>
          <w:rFonts w:eastAsia="Times New Roman"/>
          <w:b/>
          <w:i/>
          <w:iCs/>
          <w:color w:val="000000"/>
          <w:lang w:val="en-US"/>
        </w:rPr>
        <w:t>Observation 2</w:t>
      </w:r>
      <w:r w:rsidRPr="006239C8">
        <w:rPr>
          <w:rFonts w:eastAsia="Times New Roman"/>
          <w:b/>
          <w:i/>
          <w:iCs/>
          <w:color w:val="000000"/>
          <w:lang w:val="en-US"/>
        </w:rPr>
        <w:t>: USR adapts to various traffic patterns and can more easily handle the scenarios when multiple simultaneous packets arrive at different UEs</w:t>
      </w:r>
      <w:r>
        <w:rPr>
          <w:rFonts w:eastAsia="Times New Roman"/>
          <w:b/>
          <w:i/>
          <w:iCs/>
          <w:color w:val="000000"/>
          <w:lang w:val="en-US"/>
        </w:rPr>
        <w:t>.</w:t>
      </w:r>
      <w:r w:rsidRPr="006239C8">
        <w:rPr>
          <w:rFonts w:eastAsia="Times New Roman"/>
          <w:i/>
          <w:iCs/>
          <w:color w:val="000000"/>
          <w:lang w:val="en-US"/>
        </w:rPr>
        <w:t xml:space="preserve">. </w:t>
      </w:r>
    </w:p>
    <w:p w14:paraId="2FBE9253" w14:textId="77777777" w:rsidR="00266559" w:rsidRPr="00266559" w:rsidRDefault="00266559" w:rsidP="00266559">
      <w:pPr>
        <w:overflowPunct/>
        <w:autoSpaceDE/>
        <w:autoSpaceDN/>
        <w:adjustRightInd/>
        <w:spacing w:after="0"/>
        <w:textAlignment w:val="auto"/>
        <w:rPr>
          <w:rFonts w:eastAsia="Times New Roman"/>
          <w:color w:val="000000"/>
          <w:lang w:val="en-US"/>
        </w:rPr>
      </w:pPr>
    </w:p>
    <w:p w14:paraId="676272BD" w14:textId="3E6F4C07" w:rsidR="00452293" w:rsidRPr="00AF17FE" w:rsidRDefault="00452293" w:rsidP="00452293">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SR the UE h</w:t>
      </w:r>
      <w:r>
        <w:rPr>
          <w:b/>
          <w:i/>
        </w:rPr>
        <w:t>as to</w:t>
      </w:r>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5FC0ACD" w14:textId="4EC48A79" w:rsidR="00AF17FE" w:rsidRDefault="00A83312" w:rsidP="00AF17FE">
      <w:pPr>
        <w:jc w:val="both"/>
        <w:rPr>
          <w:b/>
          <w:i/>
        </w:rPr>
      </w:pPr>
      <w:r w:rsidRPr="00A83312">
        <w:rPr>
          <w:b/>
          <w:i/>
        </w:rPr>
        <w:t xml:space="preserve">Observation </w:t>
      </w:r>
      <w:r w:rsidR="00266559">
        <w:rPr>
          <w:b/>
          <w:i/>
        </w:rPr>
        <w:t>4</w:t>
      </w:r>
      <w:r w:rsidRPr="00A83312">
        <w:rPr>
          <w:b/>
          <w:i/>
        </w:rPr>
        <w:t>: To further reduce latency, upon successful decoding, the gNB can transmit the grant in the next mini-slot since with USR SRs can be transmitted on any mini-slot within a slot, not just on those designated as SR opportunities. This additional latency reduction is possible because the gNB has sufficient lead-time to make the scheduling decision and generate a grant for UL transmission.</w:t>
      </w:r>
    </w:p>
    <w:p w14:paraId="3187E4BF" w14:textId="7933F202" w:rsidR="0026559C" w:rsidRPr="006239C8" w:rsidRDefault="007932A8" w:rsidP="007932A8">
      <w:pPr>
        <w:jc w:val="both"/>
        <w:rPr>
          <w:b/>
          <w:i/>
        </w:rPr>
      </w:pPr>
      <w:r w:rsidRPr="006239C8">
        <w:rPr>
          <w:b/>
          <w:i/>
        </w:rPr>
        <w:t xml:space="preserve">Observation </w:t>
      </w:r>
      <w:r w:rsidR="00266559">
        <w:rPr>
          <w:b/>
          <w:i/>
        </w:rPr>
        <w:t>5</w:t>
      </w:r>
      <w:r w:rsidRPr="006239C8">
        <w:rPr>
          <w:b/>
          <w:i/>
        </w:rPr>
        <w:t>: Because the USR signal is spread at a low power density over already allocated spectrum, the USR method incurs no resource overhead.</w:t>
      </w:r>
    </w:p>
    <w:p w14:paraId="580381FB" w14:textId="799B65B9" w:rsidR="007932A8" w:rsidRPr="00AF17FE" w:rsidRDefault="005C5978" w:rsidP="00AF17FE">
      <w:pPr>
        <w:jc w:val="both"/>
        <w:rPr>
          <w:b/>
          <w:i/>
        </w:rPr>
      </w:pPr>
      <w:bookmarkStart w:id="2" w:name="_Hlk492890462"/>
      <w:r w:rsidRPr="007932A8">
        <w:rPr>
          <w:b/>
          <w:i/>
          <w:sz w:val="24"/>
          <w:szCs w:val="24"/>
        </w:rPr>
        <w:lastRenderedPageBreak/>
        <w:t>Proposal: NR should support the Underlay SR to reduce latency with no overhead</w:t>
      </w:r>
      <w:r w:rsidR="00266559">
        <w:rPr>
          <w:b/>
          <w:i/>
          <w:sz w:val="24"/>
          <w:szCs w:val="24"/>
        </w:rPr>
        <w:t xml:space="preserve"> and better adaptivity to URLLC traffic sources</w:t>
      </w:r>
      <w:r>
        <w:rPr>
          <w:b/>
          <w:i/>
          <w:sz w:val="24"/>
          <w:szCs w:val="24"/>
        </w:rPr>
        <w:t xml:space="preserve"> to help meet the wide </w:t>
      </w:r>
      <w:r w:rsidR="00266559">
        <w:rPr>
          <w:b/>
          <w:i/>
          <w:sz w:val="24"/>
          <w:szCs w:val="24"/>
        </w:rPr>
        <w:t>range</w:t>
      </w:r>
      <w:r>
        <w:rPr>
          <w:b/>
          <w:i/>
          <w:sz w:val="24"/>
          <w:szCs w:val="24"/>
        </w:rPr>
        <w:t xml:space="preserve"> of URLLC requirements. </w:t>
      </w:r>
      <w:r w:rsidRPr="007932A8">
        <w:rPr>
          <w:b/>
          <w:i/>
          <w:sz w:val="24"/>
          <w:szCs w:val="24"/>
        </w:rPr>
        <w:t xml:space="preserve"> </w:t>
      </w:r>
    </w:p>
    <w:bookmarkEnd w:id="2"/>
    <w:p w14:paraId="48C53B4D" w14:textId="77777777" w:rsidR="00AF17FE" w:rsidRDefault="00AF17FE" w:rsidP="00AF17FE">
      <w:pPr>
        <w:jc w:val="both"/>
        <w:rPr>
          <w:b/>
          <w:i/>
        </w:rPr>
      </w:pPr>
    </w:p>
    <w:p w14:paraId="277E72F7" w14:textId="77777777" w:rsidR="00B80994" w:rsidRDefault="00B80994" w:rsidP="002E492A">
      <w:pPr>
        <w:pStyle w:val="Heading1"/>
        <w:jc w:val="both"/>
        <w:rPr>
          <w:b/>
          <w:lang w:val="en-US"/>
        </w:rPr>
      </w:pPr>
    </w:p>
    <w:p w14:paraId="37A65022" w14:textId="5345374B" w:rsidR="005321BF" w:rsidRPr="0090504B" w:rsidRDefault="00EE05EC" w:rsidP="002E492A">
      <w:pPr>
        <w:pStyle w:val="Heading1"/>
        <w:jc w:val="both"/>
      </w:pPr>
      <w:r w:rsidRPr="00B71EE7">
        <w:rPr>
          <w:b/>
          <w:lang w:val="en-US"/>
        </w:rPr>
        <w:t>References</w:t>
      </w:r>
      <w:r w:rsidR="00B216E2">
        <w:rPr>
          <w:b/>
          <w:lang w:val="en-US"/>
        </w:rPr>
        <w:t xml:space="preserve"> </w:t>
      </w:r>
    </w:p>
    <w:p w14:paraId="5A960430" w14:textId="28643095" w:rsidR="00B31765" w:rsidRDefault="00B31765" w:rsidP="00A72533">
      <w:pPr>
        <w:jc w:val="both"/>
        <w:rPr>
          <w:lang w:val="en-US" w:eastAsia="ko-KR"/>
        </w:rPr>
      </w:pPr>
      <w:r>
        <w:rPr>
          <w:lang w:val="en-US" w:eastAsia="ko-KR"/>
        </w:rPr>
        <w:t>[1] R1-1715218, “Way forward on Scheduling Request support in NR,” Ericsson et al., RAN1#90, Prague, Czech Republic, August 2017.</w:t>
      </w:r>
    </w:p>
    <w:p w14:paraId="26A8894A" w14:textId="5F90EA2B" w:rsidR="00B31765" w:rsidRDefault="00B31765" w:rsidP="00A72533">
      <w:pPr>
        <w:jc w:val="both"/>
        <w:rPr>
          <w:lang w:val="en-US" w:eastAsia="ko-KR"/>
        </w:rPr>
      </w:pPr>
      <w:r>
        <w:rPr>
          <w:lang w:val="en-US" w:eastAsia="ko-KR"/>
        </w:rPr>
        <w:t>[2] RAN1#90 Chairman notes (final version), see section 6.1.3.3.2</w:t>
      </w:r>
      <w:r w:rsidR="00AE6F53">
        <w:rPr>
          <w:lang w:val="en-US" w:eastAsia="ko-KR"/>
        </w:rPr>
        <w:t>.</w:t>
      </w:r>
    </w:p>
    <w:p w14:paraId="55744F08" w14:textId="7014D625" w:rsidR="00AE6F53" w:rsidRDefault="00AE6F53" w:rsidP="00A72533">
      <w:pPr>
        <w:jc w:val="both"/>
        <w:rPr>
          <w:lang w:val="en-US" w:eastAsia="ko-KR"/>
        </w:rPr>
      </w:pPr>
      <w:r>
        <w:rPr>
          <w:lang w:val="en-US" w:eastAsia="ko-KR"/>
        </w:rPr>
        <w:t>[3] R1-1712055, “</w:t>
      </w:r>
      <w:r w:rsidRPr="00AE6F53">
        <w:rPr>
          <w:lang w:val="en-US" w:eastAsia="ko-KR"/>
        </w:rPr>
        <w:t>Advantages of Underlay Scheduling Request method over PUCCH-based SR</w:t>
      </w:r>
      <w:r>
        <w:rPr>
          <w:lang w:val="en-US" w:eastAsia="ko-KR"/>
        </w:rPr>
        <w:t>,” Idaho National Laboratory, RAN1#90, Prague, Czech Republic, August 2017.</w:t>
      </w:r>
    </w:p>
    <w:p w14:paraId="6A683B2E" w14:textId="03BCCA34" w:rsidR="00AE6F53" w:rsidRDefault="00AE6F53" w:rsidP="00A72533">
      <w:pPr>
        <w:jc w:val="both"/>
        <w:rPr>
          <w:lang w:val="en-US" w:eastAsia="ko-KR"/>
        </w:rPr>
      </w:pPr>
      <w:r>
        <w:rPr>
          <w:lang w:val="en-US" w:eastAsia="ko-KR"/>
        </w:rPr>
        <w:t>[4] R1-1708126, “</w:t>
      </w:r>
      <w:r w:rsidR="00116797" w:rsidRPr="00116797">
        <w:rPr>
          <w:lang w:val="en-US" w:eastAsia="ko-KR"/>
        </w:rPr>
        <w:t>Discussion on scheduling request for URLLC</w:t>
      </w:r>
      <w:r w:rsidR="00116797">
        <w:rPr>
          <w:lang w:val="en-US" w:eastAsia="ko-KR"/>
        </w:rPr>
        <w:t>,” Huawei, RAN1#89, Hangzhou, China, May 2017.</w:t>
      </w:r>
    </w:p>
    <w:p w14:paraId="4A621A13" w14:textId="77777777" w:rsidR="00B31765" w:rsidRDefault="00B31765" w:rsidP="00A72533">
      <w:pPr>
        <w:jc w:val="both"/>
        <w:rPr>
          <w:lang w:val="en-US" w:eastAsia="ko-KR"/>
        </w:rPr>
      </w:pPr>
      <w:bookmarkStart w:id="3" w:name="_GoBack"/>
      <w:bookmarkEnd w:id="3"/>
    </w:p>
    <w:p w14:paraId="7D08CFA2" w14:textId="77777777" w:rsidR="00B31765" w:rsidRDefault="00B31765" w:rsidP="00A72533">
      <w:pPr>
        <w:jc w:val="both"/>
        <w:rPr>
          <w:lang w:val="en-US" w:eastAsia="ko-KR"/>
        </w:rPr>
      </w:pPr>
    </w:p>
    <w:p w14:paraId="1E3A58E7" w14:textId="77777777" w:rsidR="00B31765" w:rsidRDefault="00B31765" w:rsidP="00A72533">
      <w:pPr>
        <w:jc w:val="both"/>
        <w:rPr>
          <w:lang w:val="en-US" w:eastAsia="ko-KR"/>
        </w:rPr>
      </w:pPr>
    </w:p>
    <w:p w14:paraId="0C87F2CF" w14:textId="77777777" w:rsidR="00ED4C9E" w:rsidRDefault="00ED4C9E"/>
    <w:sectPr w:rsidR="00ED4C9E" w:rsidSect="004F3F1A">
      <w:footerReference w:type="default" r:id="rId8"/>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A1736" w14:textId="77777777" w:rsidR="00F50B2B" w:rsidRDefault="00F50B2B" w:rsidP="006B05C3">
      <w:pPr>
        <w:spacing w:after="0"/>
      </w:pPr>
      <w:r>
        <w:separator/>
      </w:r>
    </w:p>
  </w:endnote>
  <w:endnote w:type="continuationSeparator" w:id="0">
    <w:p w14:paraId="5A97EF02" w14:textId="77777777" w:rsidR="00F50B2B" w:rsidRDefault="00F50B2B"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EB074" w14:textId="77777777" w:rsidR="00827E51" w:rsidRDefault="00827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FE3CB" w14:textId="77777777" w:rsidR="00F50B2B" w:rsidRDefault="00F50B2B" w:rsidP="006B05C3">
      <w:pPr>
        <w:spacing w:after="0"/>
      </w:pPr>
      <w:r>
        <w:separator/>
      </w:r>
    </w:p>
  </w:footnote>
  <w:footnote w:type="continuationSeparator" w:id="0">
    <w:p w14:paraId="232F431A" w14:textId="77777777" w:rsidR="00F50B2B" w:rsidRDefault="00F50B2B" w:rsidP="006B05C3">
      <w:pPr>
        <w:spacing w:after="0"/>
      </w:pPr>
      <w:r>
        <w:continuationSeparator/>
      </w:r>
    </w:p>
  </w:footnote>
  <w:footnote w:id="1">
    <w:p w14:paraId="639E116B" w14:textId="6317628F" w:rsidR="00827E51" w:rsidRPr="00F847BB" w:rsidRDefault="00827E51">
      <w:pPr>
        <w:pStyle w:val="FootnoteText"/>
      </w:pPr>
      <w:r>
        <w:rPr>
          <w:rStyle w:val="FootnoteReference"/>
        </w:rPr>
        <w:footnoteRef/>
      </w:r>
      <w:r>
        <w:t xml:space="preserve"> This number could be easily exceeded in factory automation or robotics applications.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8"/>
  </w:num>
  <w:num w:numId="4">
    <w:abstractNumId w:val="11"/>
  </w:num>
  <w:num w:numId="5">
    <w:abstractNumId w:val="10"/>
  </w:num>
  <w:num w:numId="6">
    <w:abstractNumId w:val="13"/>
  </w:num>
  <w:num w:numId="7">
    <w:abstractNumId w:val="1"/>
  </w:num>
  <w:num w:numId="8">
    <w:abstractNumId w:val="2"/>
  </w:num>
  <w:num w:numId="9">
    <w:abstractNumId w:val="10"/>
  </w:num>
  <w:num w:numId="10">
    <w:abstractNumId w:val="0"/>
    <w:lvlOverride w:ilvl="0">
      <w:startOverride w:val="1"/>
    </w:lvlOverride>
  </w:num>
  <w:num w:numId="11">
    <w:abstractNumId w:val="12"/>
  </w:num>
  <w:num w:numId="12">
    <w:abstractNumId w:val="7"/>
  </w:num>
  <w:num w:numId="13">
    <w:abstractNumId w:val="14"/>
  </w:num>
  <w:num w:numId="14">
    <w:abstractNumId w:val="6"/>
  </w:num>
  <w:num w:numId="15">
    <w:abstractNumId w:val="9"/>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5EC"/>
    <w:rsid w:val="000145C7"/>
    <w:rsid w:val="00022344"/>
    <w:rsid w:val="00031A8C"/>
    <w:rsid w:val="00034107"/>
    <w:rsid w:val="00035F02"/>
    <w:rsid w:val="00041355"/>
    <w:rsid w:val="00041AD3"/>
    <w:rsid w:val="00067E4B"/>
    <w:rsid w:val="00072891"/>
    <w:rsid w:val="000750B8"/>
    <w:rsid w:val="000A63EF"/>
    <w:rsid w:val="000B427D"/>
    <w:rsid w:val="000D249F"/>
    <w:rsid w:val="000D2A1E"/>
    <w:rsid w:val="000F43CF"/>
    <w:rsid w:val="000F7B5E"/>
    <w:rsid w:val="001031BF"/>
    <w:rsid w:val="00112ECF"/>
    <w:rsid w:val="00116797"/>
    <w:rsid w:val="001215D9"/>
    <w:rsid w:val="001247D1"/>
    <w:rsid w:val="00126E64"/>
    <w:rsid w:val="001312AB"/>
    <w:rsid w:val="00132A3E"/>
    <w:rsid w:val="00134DB5"/>
    <w:rsid w:val="001466C9"/>
    <w:rsid w:val="00153F16"/>
    <w:rsid w:val="00161479"/>
    <w:rsid w:val="00166507"/>
    <w:rsid w:val="00167F00"/>
    <w:rsid w:val="00172A73"/>
    <w:rsid w:val="00182A50"/>
    <w:rsid w:val="0018568D"/>
    <w:rsid w:val="00187740"/>
    <w:rsid w:val="00190206"/>
    <w:rsid w:val="0019251D"/>
    <w:rsid w:val="001B6328"/>
    <w:rsid w:val="001C0B82"/>
    <w:rsid w:val="001C460B"/>
    <w:rsid w:val="001C6923"/>
    <w:rsid w:val="001D0F2B"/>
    <w:rsid w:val="001D3AE8"/>
    <w:rsid w:val="001E14A2"/>
    <w:rsid w:val="001E1D0D"/>
    <w:rsid w:val="001F4F69"/>
    <w:rsid w:val="0022323F"/>
    <w:rsid w:val="00227379"/>
    <w:rsid w:val="00231450"/>
    <w:rsid w:val="00232A8C"/>
    <w:rsid w:val="0024665C"/>
    <w:rsid w:val="00250FB1"/>
    <w:rsid w:val="00260F28"/>
    <w:rsid w:val="002629AF"/>
    <w:rsid w:val="0026559C"/>
    <w:rsid w:val="00266559"/>
    <w:rsid w:val="002766FE"/>
    <w:rsid w:val="00280840"/>
    <w:rsid w:val="002934B5"/>
    <w:rsid w:val="002A0579"/>
    <w:rsid w:val="002A5B0E"/>
    <w:rsid w:val="002A7DEB"/>
    <w:rsid w:val="002B44C6"/>
    <w:rsid w:val="002C426B"/>
    <w:rsid w:val="002C4878"/>
    <w:rsid w:val="002C6F39"/>
    <w:rsid w:val="002C7751"/>
    <w:rsid w:val="002D4773"/>
    <w:rsid w:val="002E492A"/>
    <w:rsid w:val="002E6138"/>
    <w:rsid w:val="002F4309"/>
    <w:rsid w:val="002F4434"/>
    <w:rsid w:val="00306B80"/>
    <w:rsid w:val="00306C0C"/>
    <w:rsid w:val="0032322A"/>
    <w:rsid w:val="00323BCB"/>
    <w:rsid w:val="003254EC"/>
    <w:rsid w:val="003276B5"/>
    <w:rsid w:val="00333A48"/>
    <w:rsid w:val="00337159"/>
    <w:rsid w:val="00343C49"/>
    <w:rsid w:val="00351F5A"/>
    <w:rsid w:val="0035444A"/>
    <w:rsid w:val="003577EE"/>
    <w:rsid w:val="003803DE"/>
    <w:rsid w:val="00382DF5"/>
    <w:rsid w:val="00393D2C"/>
    <w:rsid w:val="003A34E1"/>
    <w:rsid w:val="003B2220"/>
    <w:rsid w:val="003B34AE"/>
    <w:rsid w:val="003C01AF"/>
    <w:rsid w:val="003C2976"/>
    <w:rsid w:val="003C38BF"/>
    <w:rsid w:val="003D677A"/>
    <w:rsid w:val="003E52F4"/>
    <w:rsid w:val="003F7FD0"/>
    <w:rsid w:val="00404B5E"/>
    <w:rsid w:val="00411323"/>
    <w:rsid w:val="004276A9"/>
    <w:rsid w:val="00440606"/>
    <w:rsid w:val="004427D4"/>
    <w:rsid w:val="00451747"/>
    <w:rsid w:val="00452293"/>
    <w:rsid w:val="00460721"/>
    <w:rsid w:val="00460784"/>
    <w:rsid w:val="00477771"/>
    <w:rsid w:val="00486F35"/>
    <w:rsid w:val="004877A3"/>
    <w:rsid w:val="0049161B"/>
    <w:rsid w:val="004A0D8C"/>
    <w:rsid w:val="004D2943"/>
    <w:rsid w:val="004D6593"/>
    <w:rsid w:val="004E1DBB"/>
    <w:rsid w:val="004F159D"/>
    <w:rsid w:val="004F2D57"/>
    <w:rsid w:val="004F3F1A"/>
    <w:rsid w:val="004F432F"/>
    <w:rsid w:val="00500128"/>
    <w:rsid w:val="005061EC"/>
    <w:rsid w:val="00506F15"/>
    <w:rsid w:val="00514B7B"/>
    <w:rsid w:val="0051645D"/>
    <w:rsid w:val="005321BF"/>
    <w:rsid w:val="0054247A"/>
    <w:rsid w:val="00546334"/>
    <w:rsid w:val="005471B1"/>
    <w:rsid w:val="00547C2D"/>
    <w:rsid w:val="0055299E"/>
    <w:rsid w:val="00563884"/>
    <w:rsid w:val="005748FC"/>
    <w:rsid w:val="00587E82"/>
    <w:rsid w:val="00590F96"/>
    <w:rsid w:val="005A1BAF"/>
    <w:rsid w:val="005A2094"/>
    <w:rsid w:val="005A74B1"/>
    <w:rsid w:val="005B1832"/>
    <w:rsid w:val="005B2180"/>
    <w:rsid w:val="005C5978"/>
    <w:rsid w:val="005D15C0"/>
    <w:rsid w:val="005D51B8"/>
    <w:rsid w:val="005E4AB5"/>
    <w:rsid w:val="005F32C8"/>
    <w:rsid w:val="0060184B"/>
    <w:rsid w:val="00623C4E"/>
    <w:rsid w:val="00627429"/>
    <w:rsid w:val="00633E9A"/>
    <w:rsid w:val="00633F6E"/>
    <w:rsid w:val="006415B5"/>
    <w:rsid w:val="00641BE8"/>
    <w:rsid w:val="00653B96"/>
    <w:rsid w:val="0065752E"/>
    <w:rsid w:val="0068177E"/>
    <w:rsid w:val="00681B97"/>
    <w:rsid w:val="006849A0"/>
    <w:rsid w:val="006A32D8"/>
    <w:rsid w:val="006A4EFC"/>
    <w:rsid w:val="006B05C3"/>
    <w:rsid w:val="006B2D1C"/>
    <w:rsid w:val="006C5F25"/>
    <w:rsid w:val="006E1602"/>
    <w:rsid w:val="006E7DED"/>
    <w:rsid w:val="006F1A3B"/>
    <w:rsid w:val="006F447A"/>
    <w:rsid w:val="007049ED"/>
    <w:rsid w:val="00710C07"/>
    <w:rsid w:val="0071157D"/>
    <w:rsid w:val="0071468B"/>
    <w:rsid w:val="00717834"/>
    <w:rsid w:val="007200F7"/>
    <w:rsid w:val="00721B7C"/>
    <w:rsid w:val="00725B38"/>
    <w:rsid w:val="00740ECD"/>
    <w:rsid w:val="007434BD"/>
    <w:rsid w:val="00747CED"/>
    <w:rsid w:val="00755BF4"/>
    <w:rsid w:val="007618FD"/>
    <w:rsid w:val="0076772F"/>
    <w:rsid w:val="00791A49"/>
    <w:rsid w:val="007932A8"/>
    <w:rsid w:val="007A002D"/>
    <w:rsid w:val="007A7AB4"/>
    <w:rsid w:val="007C0011"/>
    <w:rsid w:val="007C3C66"/>
    <w:rsid w:val="007C4F07"/>
    <w:rsid w:val="007C7FE8"/>
    <w:rsid w:val="007D67BB"/>
    <w:rsid w:val="007F1C59"/>
    <w:rsid w:val="007F7078"/>
    <w:rsid w:val="00804D9A"/>
    <w:rsid w:val="00805E9F"/>
    <w:rsid w:val="008106C6"/>
    <w:rsid w:val="008157B0"/>
    <w:rsid w:val="00827E51"/>
    <w:rsid w:val="0083187A"/>
    <w:rsid w:val="00843911"/>
    <w:rsid w:val="0085656C"/>
    <w:rsid w:val="008574C1"/>
    <w:rsid w:val="0086581E"/>
    <w:rsid w:val="008674FB"/>
    <w:rsid w:val="00875FA5"/>
    <w:rsid w:val="00882F3D"/>
    <w:rsid w:val="00883A5B"/>
    <w:rsid w:val="0088515B"/>
    <w:rsid w:val="008915F9"/>
    <w:rsid w:val="00895594"/>
    <w:rsid w:val="00895C39"/>
    <w:rsid w:val="008A5D85"/>
    <w:rsid w:val="008B0C44"/>
    <w:rsid w:val="008B19AB"/>
    <w:rsid w:val="008B1A67"/>
    <w:rsid w:val="008C3520"/>
    <w:rsid w:val="008C39F0"/>
    <w:rsid w:val="008C4CDC"/>
    <w:rsid w:val="008D1339"/>
    <w:rsid w:val="008D3F55"/>
    <w:rsid w:val="008D5A0C"/>
    <w:rsid w:val="008E3EB7"/>
    <w:rsid w:val="008F4691"/>
    <w:rsid w:val="0090314A"/>
    <w:rsid w:val="0090504B"/>
    <w:rsid w:val="0093072A"/>
    <w:rsid w:val="00934AEF"/>
    <w:rsid w:val="0095203C"/>
    <w:rsid w:val="00952840"/>
    <w:rsid w:val="00953C6B"/>
    <w:rsid w:val="00965268"/>
    <w:rsid w:val="00966D66"/>
    <w:rsid w:val="00970EEA"/>
    <w:rsid w:val="00982334"/>
    <w:rsid w:val="00982382"/>
    <w:rsid w:val="00985E4C"/>
    <w:rsid w:val="00991F36"/>
    <w:rsid w:val="00995124"/>
    <w:rsid w:val="009A0281"/>
    <w:rsid w:val="009A1DE8"/>
    <w:rsid w:val="009A3992"/>
    <w:rsid w:val="009A5725"/>
    <w:rsid w:val="009B4189"/>
    <w:rsid w:val="009C2293"/>
    <w:rsid w:val="009E43DA"/>
    <w:rsid w:val="009F2FD1"/>
    <w:rsid w:val="009F5198"/>
    <w:rsid w:val="009F647E"/>
    <w:rsid w:val="00A31992"/>
    <w:rsid w:val="00A34DA9"/>
    <w:rsid w:val="00A411EF"/>
    <w:rsid w:val="00A47468"/>
    <w:rsid w:val="00A47ABE"/>
    <w:rsid w:val="00A56106"/>
    <w:rsid w:val="00A65C6A"/>
    <w:rsid w:val="00A72533"/>
    <w:rsid w:val="00A74237"/>
    <w:rsid w:val="00A83312"/>
    <w:rsid w:val="00A92B6A"/>
    <w:rsid w:val="00A94AE5"/>
    <w:rsid w:val="00AB57CD"/>
    <w:rsid w:val="00AC2CA8"/>
    <w:rsid w:val="00AE088D"/>
    <w:rsid w:val="00AE6F53"/>
    <w:rsid w:val="00AF17FE"/>
    <w:rsid w:val="00AF3FE7"/>
    <w:rsid w:val="00AF4D6E"/>
    <w:rsid w:val="00B2021A"/>
    <w:rsid w:val="00B216E2"/>
    <w:rsid w:val="00B22AF0"/>
    <w:rsid w:val="00B234C7"/>
    <w:rsid w:val="00B31765"/>
    <w:rsid w:val="00B40F27"/>
    <w:rsid w:val="00B4573B"/>
    <w:rsid w:val="00B60516"/>
    <w:rsid w:val="00B66FC9"/>
    <w:rsid w:val="00B706D6"/>
    <w:rsid w:val="00B70CBB"/>
    <w:rsid w:val="00B71EE7"/>
    <w:rsid w:val="00B72611"/>
    <w:rsid w:val="00B74012"/>
    <w:rsid w:val="00B80994"/>
    <w:rsid w:val="00B8501E"/>
    <w:rsid w:val="00B86C34"/>
    <w:rsid w:val="00B94EB3"/>
    <w:rsid w:val="00BA4C54"/>
    <w:rsid w:val="00BB6092"/>
    <w:rsid w:val="00BE6342"/>
    <w:rsid w:val="00BF4424"/>
    <w:rsid w:val="00BF7415"/>
    <w:rsid w:val="00C000E8"/>
    <w:rsid w:val="00C32E6F"/>
    <w:rsid w:val="00C35915"/>
    <w:rsid w:val="00C4144D"/>
    <w:rsid w:val="00C415E9"/>
    <w:rsid w:val="00C423FD"/>
    <w:rsid w:val="00C46E7B"/>
    <w:rsid w:val="00C50AF6"/>
    <w:rsid w:val="00C50F1F"/>
    <w:rsid w:val="00C53D70"/>
    <w:rsid w:val="00C745F1"/>
    <w:rsid w:val="00C8449F"/>
    <w:rsid w:val="00C87B9A"/>
    <w:rsid w:val="00C909DA"/>
    <w:rsid w:val="00C91E8D"/>
    <w:rsid w:val="00CA050B"/>
    <w:rsid w:val="00CC0EA1"/>
    <w:rsid w:val="00CC1E1C"/>
    <w:rsid w:val="00CD2E12"/>
    <w:rsid w:val="00CE1328"/>
    <w:rsid w:val="00CF4316"/>
    <w:rsid w:val="00CF7372"/>
    <w:rsid w:val="00D05E9D"/>
    <w:rsid w:val="00D06802"/>
    <w:rsid w:val="00D17A2D"/>
    <w:rsid w:val="00D34F49"/>
    <w:rsid w:val="00D56CF6"/>
    <w:rsid w:val="00D66FBC"/>
    <w:rsid w:val="00D82EF4"/>
    <w:rsid w:val="00D851DE"/>
    <w:rsid w:val="00D94D14"/>
    <w:rsid w:val="00DA548E"/>
    <w:rsid w:val="00DC2CB3"/>
    <w:rsid w:val="00DD0344"/>
    <w:rsid w:val="00DD0CB9"/>
    <w:rsid w:val="00DD7492"/>
    <w:rsid w:val="00DE1E25"/>
    <w:rsid w:val="00E11296"/>
    <w:rsid w:val="00E13B90"/>
    <w:rsid w:val="00E3307A"/>
    <w:rsid w:val="00E361A7"/>
    <w:rsid w:val="00E67DA8"/>
    <w:rsid w:val="00E72ADD"/>
    <w:rsid w:val="00E73776"/>
    <w:rsid w:val="00E84023"/>
    <w:rsid w:val="00E85EE4"/>
    <w:rsid w:val="00E87DE6"/>
    <w:rsid w:val="00E94C52"/>
    <w:rsid w:val="00EA310F"/>
    <w:rsid w:val="00EB49D9"/>
    <w:rsid w:val="00EB4EF1"/>
    <w:rsid w:val="00EB5ABC"/>
    <w:rsid w:val="00EB7B82"/>
    <w:rsid w:val="00EC0170"/>
    <w:rsid w:val="00EC29BD"/>
    <w:rsid w:val="00EC375E"/>
    <w:rsid w:val="00EC58FF"/>
    <w:rsid w:val="00ED1D31"/>
    <w:rsid w:val="00ED1D79"/>
    <w:rsid w:val="00ED4C9E"/>
    <w:rsid w:val="00EE05EC"/>
    <w:rsid w:val="00EE297B"/>
    <w:rsid w:val="00EE629F"/>
    <w:rsid w:val="00F004F4"/>
    <w:rsid w:val="00F12C03"/>
    <w:rsid w:val="00F138C6"/>
    <w:rsid w:val="00F15248"/>
    <w:rsid w:val="00F216EE"/>
    <w:rsid w:val="00F26846"/>
    <w:rsid w:val="00F306B7"/>
    <w:rsid w:val="00F40652"/>
    <w:rsid w:val="00F42206"/>
    <w:rsid w:val="00F50B2B"/>
    <w:rsid w:val="00F54DF7"/>
    <w:rsid w:val="00F54EC6"/>
    <w:rsid w:val="00F60C57"/>
    <w:rsid w:val="00F6382B"/>
    <w:rsid w:val="00F6420E"/>
    <w:rsid w:val="00F70BF0"/>
    <w:rsid w:val="00F7403A"/>
    <w:rsid w:val="00F7421F"/>
    <w:rsid w:val="00F80E23"/>
    <w:rsid w:val="00F847BB"/>
    <w:rsid w:val="00F85CDC"/>
    <w:rsid w:val="00F86D50"/>
    <w:rsid w:val="00F90D9D"/>
    <w:rsid w:val="00F95335"/>
    <w:rsid w:val="00F95A6B"/>
    <w:rsid w:val="00F95FBB"/>
    <w:rsid w:val="00FA2E28"/>
    <w:rsid w:val="00FA74C5"/>
    <w:rsid w:val="00FC223B"/>
    <w:rsid w:val="00FC37D1"/>
    <w:rsid w:val="00FC6F69"/>
    <w:rsid w:val="00FF105E"/>
    <w:rsid w:val="00FF2B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549463220">
          <w:marLeft w:val="0"/>
          <w:marRight w:val="0"/>
          <w:marTop w:val="0"/>
          <w:marBottom w:val="0"/>
          <w:divBdr>
            <w:top w:val="none" w:sz="0" w:space="0" w:color="auto"/>
            <w:left w:val="none" w:sz="0" w:space="0" w:color="auto"/>
            <w:bottom w:val="none" w:sz="0" w:space="0" w:color="auto"/>
            <w:right w:val="none" w:sz="0" w:space="0" w:color="auto"/>
          </w:divBdr>
        </w:div>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sChild>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2017-09-11T17:55:00Z</dcterms:created>
  <dcterms:modified xsi:type="dcterms:W3CDTF">2017-09-11T17:55:00Z</dcterms:modified>
  <cp:category/>
</cp:coreProperties>
</file>